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CE" w:rsidRPr="009F24CE" w:rsidRDefault="009F24CE" w:rsidP="009F2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4CE">
        <w:rPr>
          <w:rFonts w:ascii="Times New Roman" w:hAnsi="Times New Roman"/>
          <w:b/>
          <w:sz w:val="24"/>
          <w:szCs w:val="24"/>
        </w:rPr>
        <w:t>Тест13</w:t>
      </w:r>
      <w:r w:rsidRPr="009F24CE">
        <w:rPr>
          <w:rFonts w:ascii="Times New Roman" w:hAnsi="Times New Roman"/>
          <w:b/>
          <w:i/>
          <w:sz w:val="24"/>
          <w:szCs w:val="24"/>
        </w:rPr>
        <w:t xml:space="preserve"> «</w:t>
      </w:r>
      <w:r w:rsidRPr="009F24CE">
        <w:rPr>
          <w:rFonts w:ascii="Times New Roman" w:hAnsi="Times New Roman"/>
          <w:b/>
          <w:sz w:val="24"/>
          <w:szCs w:val="24"/>
        </w:rPr>
        <w:t>Налог на прибыль организаций»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66BD2">
        <w:rPr>
          <w:rFonts w:ascii="Times New Roman" w:hAnsi="Times New Roman"/>
          <w:sz w:val="24"/>
          <w:szCs w:val="24"/>
        </w:rPr>
        <w:t>. Налог на прибыль распределяется в определенной пропорции между федеральным, региональным и местным бюджетом.  Исходя из этого налог классифицируется как: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закрепленный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региональный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регулирующий.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2. Не являются плательщиками налога на прибыль: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бюджетные организации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организации, перешедшие на упрощенную систему налогообложения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коммерческие банки.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3. Объектом обложения по налогу на прибыль выступает: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балансовая прибыль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чистая прибыль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другой ответ.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4. Расходы по командировке включаются в налоговую себестоимость реализованной продукции: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да, если все расходы документально подтверждены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да, если документально подтверждены расходы в размере, не превышающем установленных норм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в полном объеме независимо от наличия документов.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5. Не относятся к внереализационным доходам для целей налогообложения:   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доходы от долевого участия в других организациях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 доходы от сдачи имущества в аренду (субаренду)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имущественные права,  полученные в форме залога или задатка в качестве обеспечения обязательств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суммы кредиторской задолженности, списанные в связи с истечением срока исковой давности.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6. Не относятся к внереализационным расходам для целей налогообложения: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расходы на организацию выпуска ценных бумаг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судебные расходы и арбитражные сборы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расходы на оплату труда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расходы на оплату услуг банков.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7. Налогообложение прибыли в Российской Федерации является: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равным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пропорциональным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прогрессивным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регрессивным.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8. Доходы в виде дивидендов, полученные от российской организации российской организацией, облагаются налогом по ставке: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0 %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6BD2">
        <w:rPr>
          <w:rFonts w:ascii="Times New Roman" w:hAnsi="Times New Roman"/>
          <w:sz w:val="24"/>
          <w:szCs w:val="24"/>
        </w:rPr>
        <w:t>в) 5%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9%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6BD2">
        <w:rPr>
          <w:rFonts w:ascii="Times New Roman" w:hAnsi="Times New Roman"/>
          <w:sz w:val="24"/>
          <w:szCs w:val="24"/>
        </w:rPr>
        <w:t>г) 24%.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9. Налоговым периодом по налогу на прибыль является: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месяц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квартал</w:t>
      </w:r>
    </w:p>
    <w:p w:rsidR="009F24CE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календарный год.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10. Налог на прибыль исчисляется и уплачивается в соответствии с действующим законодательством: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только ежеквартально исходя из предполагаемой прибыли</w:t>
      </w:r>
    </w:p>
    <w:p w:rsidR="009F24CE" w:rsidRPr="00866BD2" w:rsidRDefault="009F24CE" w:rsidP="009F2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только ежемесячно исходя из фактически полученной прибыли</w:t>
      </w:r>
    </w:p>
    <w:p w:rsidR="0056726B" w:rsidRDefault="009F24CE" w:rsidP="009F24CE">
      <w:pPr>
        <w:spacing w:after="0" w:line="240" w:lineRule="auto"/>
        <w:jc w:val="both"/>
      </w:pPr>
      <w:r w:rsidRPr="00866BD2">
        <w:rPr>
          <w:rFonts w:ascii="Times New Roman" w:hAnsi="Times New Roman"/>
          <w:sz w:val="24"/>
          <w:szCs w:val="24"/>
        </w:rPr>
        <w:t>в) ежеквартально или ежемесячно  по выбору налогоплательщика.</w:t>
      </w:r>
    </w:p>
    <w:sectPr w:rsidR="0056726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26B" w:rsidRDefault="0056726B" w:rsidP="00E4239C">
      <w:pPr>
        <w:spacing w:after="0" w:line="240" w:lineRule="auto"/>
      </w:pPr>
      <w:r>
        <w:separator/>
      </w:r>
    </w:p>
  </w:endnote>
  <w:endnote w:type="continuationSeparator" w:id="1">
    <w:p w:rsidR="0056726B" w:rsidRDefault="0056726B" w:rsidP="00E4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26B" w:rsidRDefault="0056726B" w:rsidP="00E4239C">
      <w:pPr>
        <w:spacing w:after="0" w:line="240" w:lineRule="auto"/>
      </w:pPr>
      <w:r>
        <w:separator/>
      </w:r>
    </w:p>
  </w:footnote>
  <w:footnote w:type="continuationSeparator" w:id="1">
    <w:p w:rsidR="0056726B" w:rsidRDefault="0056726B" w:rsidP="00E4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9C" w:rsidRDefault="00E4239C">
    <w:pPr>
      <w:pStyle w:val="a3"/>
    </w:pPr>
    <w:r w:rsidRPr="006732B8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 w:rsidRPr="006732B8">
      <w:rPr>
        <w:rFonts w:ascii="Times New Roman" w:hAnsi="Times New Roman" w:cs="Times New Roman"/>
        <w:sz w:val="20"/>
        <w:szCs w:val="20"/>
      </w:rPr>
      <w:tab/>
    </w:r>
    <w:r w:rsidRPr="006732B8"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39C"/>
    <w:rsid w:val="0056726B"/>
    <w:rsid w:val="009F24CE"/>
    <w:rsid w:val="00E4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39C"/>
  </w:style>
  <w:style w:type="paragraph" w:styleId="a5">
    <w:name w:val="footer"/>
    <w:basedOn w:val="a"/>
    <w:link w:val="a6"/>
    <w:uiPriority w:val="99"/>
    <w:semiHidden/>
    <w:unhideWhenUsed/>
    <w:rsid w:val="00E42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39C"/>
  </w:style>
  <w:style w:type="paragraph" w:styleId="a7">
    <w:name w:val="Balloon Text"/>
    <w:basedOn w:val="a"/>
    <w:link w:val="a8"/>
    <w:uiPriority w:val="99"/>
    <w:semiHidden/>
    <w:unhideWhenUsed/>
    <w:rsid w:val="00E4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2016-10-12T05:40:00Z</dcterms:created>
  <dcterms:modified xsi:type="dcterms:W3CDTF">2016-10-12T05:45:00Z</dcterms:modified>
</cp:coreProperties>
</file>